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69F84" w14:textId="47D5E0E1" w:rsidR="004F6A4E" w:rsidRDefault="0016173A" w:rsidP="0016173A">
      <w:pPr>
        <w:pStyle w:val="Heading1"/>
      </w:pPr>
      <w:bookmarkStart w:id="0" w:name="_GoBack"/>
      <w:bookmarkEnd w:id="0"/>
      <w:r>
        <w:t xml:space="preserve">AHS COVID-19 </w:t>
      </w:r>
      <w:r w:rsidR="00893004" w:rsidRPr="00015917">
        <w:t xml:space="preserve">Vaccine </w:t>
      </w:r>
      <w:r w:rsidR="00513186">
        <w:t xml:space="preserve">Waste Mitigation Strategy </w:t>
      </w:r>
      <w:r w:rsidR="00015917" w:rsidRPr="00015917">
        <w:tab/>
      </w:r>
      <w:r w:rsidR="00015917">
        <w:tab/>
      </w:r>
      <w:r w:rsidR="00C20A26">
        <w:t xml:space="preserve">                                          </w:t>
      </w:r>
      <w:r w:rsidR="00F54E97">
        <w:t xml:space="preserve"> </w:t>
      </w:r>
    </w:p>
    <w:p w14:paraId="4DE0E5EB" w14:textId="22A17684" w:rsidR="0016173A" w:rsidRDefault="0016173A" w:rsidP="0016173A">
      <w:pPr>
        <w:spacing w:after="0" w:line="240" w:lineRule="auto"/>
      </w:pPr>
      <w:r>
        <w:t xml:space="preserve">This document provides guidance to immunization providers in actions that should be undertaken to mitigate against COVID-19 vaccine wastage.  This should be considered supplemental to the primary strategies of supply management including: </w:t>
      </w:r>
    </w:p>
    <w:p w14:paraId="5F0795A7" w14:textId="77777777" w:rsidR="0016173A" w:rsidRDefault="0016173A" w:rsidP="0016173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Optimizing the number of clients booked to align with doses available in multidose vials </w:t>
      </w:r>
    </w:p>
    <w:p w14:paraId="2138390A" w14:textId="23376721" w:rsidR="0016173A" w:rsidRDefault="0016173A" w:rsidP="0016173A">
      <w:pPr>
        <w:pStyle w:val="ListParagraph"/>
        <w:numPr>
          <w:ilvl w:val="0"/>
          <w:numId w:val="22"/>
        </w:numPr>
        <w:spacing w:after="0" w:line="240" w:lineRule="auto"/>
      </w:pPr>
      <w:r>
        <w:t>Product management including thawing and puncturing vials only as needed</w:t>
      </w:r>
    </w:p>
    <w:p w14:paraId="03469F87" w14:textId="43369D2A" w:rsidR="00A41A56" w:rsidRDefault="0016173A" w:rsidP="0016173A">
      <w:pPr>
        <w:pStyle w:val="ListParagraph"/>
        <w:numPr>
          <w:ilvl w:val="0"/>
          <w:numId w:val="22"/>
        </w:numPr>
        <w:spacing w:after="0" w:line="240" w:lineRule="auto"/>
      </w:pPr>
      <w:r>
        <w:t>Strict adherence to cold chain and handling requirements</w:t>
      </w:r>
    </w:p>
    <w:p w14:paraId="67F4FC13" w14:textId="77777777" w:rsidR="0016173A" w:rsidRDefault="0016173A" w:rsidP="00015917">
      <w:pPr>
        <w:spacing w:after="0" w:line="240" w:lineRule="auto"/>
      </w:pPr>
    </w:p>
    <w:p w14:paraId="03469F88" w14:textId="1321A2A0" w:rsidR="00F54E97" w:rsidRDefault="00B87F0C" w:rsidP="00015917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Vaccine </w:t>
      </w:r>
      <w:r w:rsidR="003160F1">
        <w:t>C</w:t>
      </w:r>
      <w:r>
        <w:t xml:space="preserve">linic </w:t>
      </w:r>
      <w:r w:rsidR="003160F1">
        <w:t>L</w:t>
      </w:r>
      <w:r>
        <w:t>eaders</w:t>
      </w:r>
      <w:r w:rsidR="00F54E97">
        <w:t xml:space="preserve"> should work in advance to develop a</w:t>
      </w:r>
      <w:r w:rsidR="002054A0">
        <w:t>n evolving</w:t>
      </w:r>
      <w:r w:rsidR="00F54E97">
        <w:t xml:space="preserve"> list of individuals who will be called </w:t>
      </w:r>
      <w:r w:rsidR="00651A40">
        <w:t>and</w:t>
      </w:r>
      <w:r w:rsidR="0061648C">
        <w:t xml:space="preserve"> </w:t>
      </w:r>
      <w:r w:rsidR="00651A40">
        <w:t xml:space="preserve">offered immunization with any doses remaining </w:t>
      </w:r>
      <w:r w:rsidR="00774133">
        <w:t>at the end of the day.</w:t>
      </w:r>
    </w:p>
    <w:p w14:paraId="03469F89" w14:textId="220166CA" w:rsidR="00D335C8" w:rsidRDefault="00BF3A6E" w:rsidP="0001591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contextualSpacing w:val="0"/>
      </w:pPr>
      <w:r>
        <w:t>When developing this list, e</w:t>
      </w:r>
      <w:r w:rsidR="00D335C8">
        <w:t xml:space="preserve">nsure that opportunities to receive a surplus dose are as fair and orderly as possible within the local context. </w:t>
      </w:r>
      <w:r w:rsidR="00D335C8" w:rsidRPr="00651A40">
        <w:t xml:space="preserve">Vaccine </w:t>
      </w:r>
      <w:r w:rsidR="003160F1">
        <w:t>C</w:t>
      </w:r>
      <w:r w:rsidR="00D335C8" w:rsidRPr="00651A40">
        <w:t xml:space="preserve">linic </w:t>
      </w:r>
      <w:r w:rsidR="003160F1">
        <w:t>L</w:t>
      </w:r>
      <w:r w:rsidR="00D335C8" w:rsidRPr="00651A40">
        <w:t xml:space="preserve">eaders (rather than immunizers) should make </w:t>
      </w:r>
      <w:r w:rsidR="00D335C8">
        <w:t xml:space="preserve">these </w:t>
      </w:r>
      <w:r w:rsidR="00D335C8" w:rsidRPr="00651A40">
        <w:t>decisions</w:t>
      </w:r>
      <w:r w:rsidR="00D335C8">
        <w:t>.</w:t>
      </w:r>
    </w:p>
    <w:p w14:paraId="03469F8A" w14:textId="77777777" w:rsidR="00DB1A6B" w:rsidRDefault="00DB1A6B" w:rsidP="0001591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</w:pPr>
      <w:r>
        <w:t>The list should be formed with an intention to avoid perceive</w:t>
      </w:r>
      <w:r w:rsidR="00BF3A6E">
        <w:t xml:space="preserve">d or </w:t>
      </w:r>
      <w:r>
        <w:t>actual conflicts of interest.</w:t>
      </w:r>
      <w:r w:rsidR="00C20A26">
        <w:t xml:space="preserve"> </w:t>
      </w:r>
      <w:r w:rsidR="00774133">
        <w:t>Examples of conflicts of interest include</w:t>
      </w:r>
      <w:r>
        <w:t xml:space="preserve"> if family/friends are given access</w:t>
      </w:r>
      <w:r w:rsidR="00BF3A6E">
        <w:t xml:space="preserve"> ahead of others</w:t>
      </w:r>
      <w:r>
        <w:t xml:space="preserve">, if access is given </w:t>
      </w:r>
      <w:r w:rsidR="00BF3A6E">
        <w:t>in response to</w:t>
      </w:r>
      <w:r>
        <w:t xml:space="preserve"> gifts</w:t>
      </w:r>
      <w:r w:rsidR="00BF3A6E">
        <w:t xml:space="preserve"> or </w:t>
      </w:r>
      <w:r>
        <w:t>compensation</w:t>
      </w:r>
      <w:r w:rsidR="00BF3A6E">
        <w:t>, or i</w:t>
      </w:r>
      <w:r>
        <w:t>f staff deliver vaccine outside the clinic setting.</w:t>
      </w:r>
    </w:p>
    <w:p w14:paraId="03469F8B" w14:textId="77777777" w:rsidR="00A41A56" w:rsidRDefault="00A41A56" w:rsidP="00015917">
      <w:pPr>
        <w:pStyle w:val="ListParagraph"/>
        <w:spacing w:after="0" w:line="240" w:lineRule="auto"/>
        <w:ind w:left="360"/>
        <w:contextualSpacing w:val="0"/>
      </w:pPr>
    </w:p>
    <w:p w14:paraId="03469F8C" w14:textId="77777777" w:rsidR="00BF3A6E" w:rsidRDefault="00BF3A6E" w:rsidP="00015917">
      <w:pPr>
        <w:pStyle w:val="ListParagraph"/>
        <w:numPr>
          <w:ilvl w:val="0"/>
          <w:numId w:val="20"/>
        </w:numPr>
        <w:spacing w:after="0" w:line="240" w:lineRule="auto"/>
      </w:pPr>
      <w:r>
        <w:t>Remaining doses should be allocated i</w:t>
      </w:r>
      <w:r w:rsidR="00CD73EB">
        <w:t xml:space="preserve">n a fair and equitable manner that can withstand scrutiny about </w:t>
      </w:r>
      <w:proofErr w:type="spellStart"/>
      <w:r w:rsidR="00CD73EB">
        <w:t>favo</w:t>
      </w:r>
      <w:r w:rsidR="00C20A26">
        <w:t>u</w:t>
      </w:r>
      <w:r>
        <w:t>ritism</w:t>
      </w:r>
      <w:proofErr w:type="spellEnd"/>
      <w:r>
        <w:t xml:space="preserve"> or conflicts of i</w:t>
      </w:r>
      <w:r w:rsidR="00EA43E1">
        <w:t xml:space="preserve">nterest, using the following </w:t>
      </w:r>
      <w:r w:rsidR="00544EAE">
        <w:t>guidance</w:t>
      </w:r>
      <w:r w:rsidR="00EA43E1">
        <w:t>:</w:t>
      </w:r>
    </w:p>
    <w:p w14:paraId="03469F8D" w14:textId="77777777" w:rsidR="00D335C8" w:rsidRDefault="00BF3A6E" w:rsidP="00015917">
      <w:pPr>
        <w:pStyle w:val="ListParagraph"/>
        <w:numPr>
          <w:ilvl w:val="1"/>
          <w:numId w:val="20"/>
        </w:numPr>
        <w:spacing w:after="0" w:line="240" w:lineRule="auto"/>
      </w:pPr>
      <w:r>
        <w:t>S</w:t>
      </w:r>
      <w:r w:rsidR="00651A40">
        <w:t>eek individuals</w:t>
      </w:r>
      <w:r w:rsidR="004F6FF0">
        <w:t xml:space="preserve"> for the list</w:t>
      </w:r>
      <w:r w:rsidR="00651A40">
        <w:t xml:space="preserve"> in</w:t>
      </w:r>
      <w:r w:rsidR="00436400">
        <w:t xml:space="preserve"> the following order of priority:</w:t>
      </w:r>
    </w:p>
    <w:p w14:paraId="03469F8E" w14:textId="77777777" w:rsidR="00D335C8" w:rsidRDefault="00D335C8" w:rsidP="00015917">
      <w:pPr>
        <w:pStyle w:val="ListParagraph"/>
        <w:numPr>
          <w:ilvl w:val="2"/>
          <w:numId w:val="20"/>
        </w:numPr>
        <w:spacing w:after="0" w:line="240" w:lineRule="auto"/>
      </w:pPr>
      <w:r>
        <w:t>Individuals due to receive a second dose who are current</w:t>
      </w:r>
      <w:r w:rsidR="0041406B">
        <w:t xml:space="preserve">ly within the </w:t>
      </w:r>
      <w:proofErr w:type="gramStart"/>
      <w:r w:rsidR="0041406B">
        <w:t>21-42 day</w:t>
      </w:r>
      <w:proofErr w:type="gramEnd"/>
      <w:r w:rsidR="0041406B">
        <w:t xml:space="preserve"> window</w:t>
      </w:r>
    </w:p>
    <w:p w14:paraId="03469F8F" w14:textId="77777777" w:rsidR="00436400" w:rsidRDefault="00436400" w:rsidP="00015917">
      <w:pPr>
        <w:pStyle w:val="ListParagraph"/>
        <w:numPr>
          <w:ilvl w:val="2"/>
          <w:numId w:val="20"/>
        </w:numPr>
        <w:spacing w:after="0" w:line="240" w:lineRule="auto"/>
      </w:pPr>
      <w:r>
        <w:t xml:space="preserve">Individuals </w:t>
      </w:r>
      <w:r w:rsidR="00651A40">
        <w:t xml:space="preserve">eligible in current </w:t>
      </w:r>
      <w:r w:rsidR="005956CD">
        <w:t xml:space="preserve">(or previous) </w:t>
      </w:r>
      <w:r w:rsidR="00651A40">
        <w:t>phase</w:t>
      </w:r>
      <w:r>
        <w:t xml:space="preserve"> but who have not yet received </w:t>
      </w:r>
      <w:r w:rsidR="00E8135C">
        <w:t xml:space="preserve">a </w:t>
      </w:r>
      <w:r w:rsidR="00D335C8">
        <w:t xml:space="preserve">first </w:t>
      </w:r>
      <w:r>
        <w:t>dose</w:t>
      </w:r>
    </w:p>
    <w:p w14:paraId="03469F90" w14:textId="77777777" w:rsidR="003E36B5" w:rsidRDefault="00436400" w:rsidP="0001591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</w:pPr>
      <w:r>
        <w:t xml:space="preserve">Individuals </w:t>
      </w:r>
      <w:r w:rsidR="00651A40">
        <w:t>eligible</w:t>
      </w:r>
      <w:r>
        <w:t xml:space="preserve"> in the next phase of vaccine sequencing </w:t>
      </w:r>
      <w:r w:rsidR="00E8135C">
        <w:t>(if known)</w:t>
      </w:r>
    </w:p>
    <w:p w14:paraId="03469F91" w14:textId="2CBD05EF" w:rsidR="00A658D5" w:rsidRDefault="00E8135C" w:rsidP="0001591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ind w:left="1181" w:hanging="187"/>
        <w:contextualSpacing w:val="0"/>
      </w:pPr>
      <w:r>
        <w:t>Seniors</w:t>
      </w:r>
      <w:r w:rsidR="00436400">
        <w:t xml:space="preserve"> who </w:t>
      </w:r>
      <w:r w:rsidR="002054A0">
        <w:t xml:space="preserve">are not yet eligible but are closest to eligible age </w:t>
      </w:r>
    </w:p>
    <w:p w14:paraId="03469F92" w14:textId="77777777" w:rsidR="00BF3A6E" w:rsidRDefault="00BF3A6E" w:rsidP="0001591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</w:pPr>
      <w:r>
        <w:t xml:space="preserve">Randomly select individuals from the following </w:t>
      </w:r>
      <w:r w:rsidR="00E24613">
        <w:t>sources</w:t>
      </w:r>
      <w:r>
        <w:t>:</w:t>
      </w:r>
    </w:p>
    <w:p w14:paraId="03469F93" w14:textId="77777777" w:rsidR="00BF3A6E" w:rsidRDefault="00BF3A6E" w:rsidP="00015917">
      <w:pPr>
        <w:pStyle w:val="ListParagraph"/>
        <w:numPr>
          <w:ilvl w:val="2"/>
          <w:numId w:val="20"/>
        </w:numPr>
        <w:spacing w:after="0" w:line="240" w:lineRule="auto"/>
      </w:pPr>
      <w:r>
        <w:t>Eligible individuals on lists for later bookings</w:t>
      </w:r>
      <w:r w:rsidR="00B87F0C">
        <w:t xml:space="preserve"> </w:t>
      </w:r>
    </w:p>
    <w:p w14:paraId="03469F94" w14:textId="77777777" w:rsidR="00BF3A6E" w:rsidRDefault="00BF3A6E" w:rsidP="00015917">
      <w:pPr>
        <w:pStyle w:val="ListParagraph"/>
        <w:numPr>
          <w:ilvl w:val="2"/>
          <w:numId w:val="20"/>
        </w:numPr>
        <w:spacing w:after="0" w:line="240" w:lineRule="auto"/>
      </w:pPr>
      <w:r>
        <w:t>Eligible individuals whose appointments have been postponed</w:t>
      </w:r>
      <w:r w:rsidR="00B87F0C">
        <w:t xml:space="preserve"> </w:t>
      </w:r>
    </w:p>
    <w:p w14:paraId="03469F95" w14:textId="443E532B" w:rsidR="00544EAE" w:rsidRDefault="00BF3A6E" w:rsidP="00015917">
      <w:pPr>
        <w:pStyle w:val="ListParagraph"/>
        <w:numPr>
          <w:ilvl w:val="2"/>
          <w:numId w:val="20"/>
        </w:numPr>
        <w:spacing w:after="0" w:line="240" w:lineRule="auto"/>
        <w:ind w:left="1181" w:hanging="187"/>
        <w:contextualSpacing w:val="0"/>
      </w:pPr>
      <w:r>
        <w:t>Patient lists from sites</w:t>
      </w:r>
      <w:r w:rsidR="0041406B">
        <w:t>/groups</w:t>
      </w:r>
      <w:r>
        <w:t xml:space="preserve"> who </w:t>
      </w:r>
      <w:r w:rsidR="00B87F0C">
        <w:t>will be immunized soon, but have not been booked</w:t>
      </w:r>
    </w:p>
    <w:p w14:paraId="260961AE" w14:textId="77777777" w:rsidR="00405DAC" w:rsidRDefault="00405DAC" w:rsidP="00405DAC">
      <w:pPr>
        <w:spacing w:after="0" w:line="240" w:lineRule="auto"/>
      </w:pPr>
    </w:p>
    <w:p w14:paraId="03469F96" w14:textId="77777777" w:rsidR="00C20A26" w:rsidRDefault="00544EAE" w:rsidP="00405DAC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</w:pPr>
      <w:r>
        <w:t xml:space="preserve">Remaining doses should </w:t>
      </w:r>
      <w:r w:rsidRPr="0041406B">
        <w:rPr>
          <w:u w:val="single"/>
        </w:rPr>
        <w:t>not</w:t>
      </w:r>
      <w:r>
        <w:t xml:space="preserve"> be made available:</w:t>
      </w:r>
    </w:p>
    <w:p w14:paraId="03469F97" w14:textId="77777777" w:rsidR="00C20A26" w:rsidRDefault="00544EAE" w:rsidP="00405DA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</w:pPr>
      <w:r>
        <w:t xml:space="preserve">To any individual in a </w:t>
      </w:r>
      <w:r w:rsidR="00C20A26">
        <w:t>manner that</w:t>
      </w:r>
      <w:r>
        <w:t xml:space="preserve"> puts clinic staff in an actual or per</w:t>
      </w:r>
      <w:r w:rsidR="00C20A26">
        <w:t>ceived conflict of interest (S</w:t>
      </w:r>
      <w:r>
        <w:t>ee Q&amp;A below</w:t>
      </w:r>
      <w:r w:rsidR="00E24613">
        <w:t xml:space="preserve"> regarding friends and family</w:t>
      </w:r>
      <w:r w:rsidR="00C20A26">
        <w:t>)</w:t>
      </w:r>
    </w:p>
    <w:p w14:paraId="03469F98" w14:textId="77777777" w:rsidR="00A658D5" w:rsidRDefault="00544EAE" w:rsidP="00405DA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</w:pPr>
      <w:r>
        <w:t>In a way that will encourage loitering outside of the clinic</w:t>
      </w:r>
    </w:p>
    <w:p w14:paraId="03469F99" w14:textId="77777777" w:rsidR="00A41A56" w:rsidRDefault="00A41A56" w:rsidP="00015917">
      <w:pPr>
        <w:pStyle w:val="ListParagraph"/>
        <w:shd w:val="clear" w:color="auto" w:fill="FFFFFF"/>
        <w:spacing w:after="0" w:line="240" w:lineRule="auto"/>
        <w:ind w:hanging="360"/>
        <w:contextualSpacing w:val="0"/>
      </w:pPr>
    </w:p>
    <w:p w14:paraId="03469F9A" w14:textId="34BE0105" w:rsidR="00E24613" w:rsidRDefault="005956CD" w:rsidP="0001591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</w:pPr>
      <w:r>
        <w:t xml:space="preserve">If, after vaccine has been offered to those on the pre-planned list, doses remain, confirm that you have offered any remaining vaccine to the </w:t>
      </w:r>
      <w:r w:rsidR="00464AA3">
        <w:t>eligible</w:t>
      </w:r>
      <w:r>
        <w:t xml:space="preserve"> groups available at your sites (</w:t>
      </w:r>
      <w:r w:rsidR="00EA43E1">
        <w:t>if applicable</w:t>
      </w:r>
      <w:r>
        <w:t xml:space="preserve">). If you still have leftover vaccine, </w:t>
      </w:r>
      <w:r w:rsidRPr="0041406B">
        <w:t>c</w:t>
      </w:r>
      <w:r w:rsidRPr="00D9098A">
        <w:t>onsider contacting other local immunization sites for individual names on their pre-planned lists</w:t>
      </w:r>
      <w:r w:rsidRPr="0041406B">
        <w:t>.</w:t>
      </w:r>
      <w:r w:rsidR="00C20A26">
        <w:t xml:space="preserve"> </w:t>
      </w:r>
      <w:r w:rsidR="007858EE">
        <w:t>If doses remain, contact your supervisor for further direction.</w:t>
      </w:r>
    </w:p>
    <w:p w14:paraId="03469F9B" w14:textId="77777777" w:rsidR="00E24613" w:rsidRDefault="00E24613" w:rsidP="00015917">
      <w:pPr>
        <w:shd w:val="clear" w:color="auto" w:fill="FFFFFF"/>
        <w:spacing w:after="0" w:line="240" w:lineRule="auto"/>
      </w:pPr>
    </w:p>
    <w:p w14:paraId="03469F9C" w14:textId="77777777" w:rsidR="00E24613" w:rsidRDefault="00E24613" w:rsidP="00015917">
      <w:pPr>
        <w:pStyle w:val="ListParagraph"/>
        <w:numPr>
          <w:ilvl w:val="0"/>
          <w:numId w:val="20"/>
        </w:numPr>
        <w:spacing w:after="0" w:line="240" w:lineRule="auto"/>
      </w:pPr>
      <w:r>
        <w:t>Clinic Leaders</w:t>
      </w:r>
      <w:r w:rsidR="00F36344">
        <w:t>/Supervisors</w:t>
      </w:r>
      <w:r>
        <w:t xml:space="preserve"> can reach out to the following resources for support:</w:t>
      </w:r>
    </w:p>
    <w:p w14:paraId="03469F9D" w14:textId="77777777" w:rsidR="00E24613" w:rsidRDefault="00E24613" w:rsidP="00015917">
      <w:pPr>
        <w:pStyle w:val="ListParagraph"/>
        <w:numPr>
          <w:ilvl w:val="1"/>
          <w:numId w:val="20"/>
        </w:numPr>
        <w:spacing w:after="0" w:line="240" w:lineRule="auto"/>
      </w:pPr>
      <w:r>
        <w:t>For questions about which groups or individuals may be eligible to be put on this list, contact immediate supervisors</w:t>
      </w:r>
    </w:p>
    <w:p w14:paraId="03469F9E" w14:textId="77777777" w:rsidR="00E24613" w:rsidRDefault="00E24613" w:rsidP="00015917">
      <w:pPr>
        <w:pStyle w:val="ListParagraph"/>
        <w:numPr>
          <w:ilvl w:val="1"/>
          <w:numId w:val="20"/>
        </w:numPr>
        <w:spacing w:after="0" w:line="240" w:lineRule="auto"/>
      </w:pPr>
      <w:r>
        <w:t>For questions about whether a plan is ethically appropriate, contact the Clinical Ethics Service Rapid Response service (</w:t>
      </w:r>
      <w:r w:rsidRPr="00E24613">
        <w:rPr>
          <w:rFonts w:cs="Arial"/>
          <w:szCs w:val="28"/>
        </w:rPr>
        <w:t>1-403-689-3548</w:t>
      </w:r>
      <w:r>
        <w:t>)</w:t>
      </w:r>
    </w:p>
    <w:p w14:paraId="03469FA1" w14:textId="51261E8C" w:rsidR="00015917" w:rsidRPr="0016173A" w:rsidRDefault="00E24613" w:rsidP="0016173A">
      <w:pPr>
        <w:pStyle w:val="ListParagraph"/>
        <w:numPr>
          <w:ilvl w:val="1"/>
          <w:numId w:val="20"/>
        </w:numPr>
        <w:spacing w:after="0" w:line="240" w:lineRule="auto"/>
      </w:pPr>
      <w:r>
        <w:t>If further guidance is needed, contact local Medical Officer of Health</w:t>
      </w:r>
      <w:r w:rsidR="00015917" w:rsidRPr="0016173A">
        <w:rPr>
          <w:b/>
        </w:rPr>
        <w:br w:type="page"/>
      </w:r>
    </w:p>
    <w:p w14:paraId="03469FA2" w14:textId="77777777" w:rsidR="00651A40" w:rsidRPr="00651A40" w:rsidRDefault="00651A40" w:rsidP="00015917">
      <w:pPr>
        <w:spacing w:after="0" w:line="240" w:lineRule="auto"/>
        <w:jc w:val="center"/>
        <w:rPr>
          <w:b/>
        </w:rPr>
      </w:pPr>
      <w:r w:rsidRPr="00651A40">
        <w:rPr>
          <w:b/>
        </w:rPr>
        <w:lastRenderedPageBreak/>
        <w:t>Questions and Answers</w:t>
      </w:r>
    </w:p>
    <w:p w14:paraId="03469FA3" w14:textId="77777777" w:rsidR="00651A40" w:rsidRPr="00651A40" w:rsidRDefault="00651A40" w:rsidP="00015917">
      <w:pPr>
        <w:spacing w:after="0" w:line="240" w:lineRule="auto"/>
      </w:pPr>
    </w:p>
    <w:p w14:paraId="03469FA4" w14:textId="77777777" w:rsidR="00EA43E1" w:rsidRPr="00EA43E1" w:rsidRDefault="00EA43E1" w:rsidP="00015917">
      <w:pPr>
        <w:spacing w:after="0" w:line="240" w:lineRule="auto"/>
        <w:rPr>
          <w:b/>
        </w:rPr>
      </w:pPr>
      <w:r w:rsidRPr="00EA43E1">
        <w:rPr>
          <w:b/>
          <w:i/>
        </w:rPr>
        <w:t>Why is preplanning required?</w:t>
      </w:r>
    </w:p>
    <w:p w14:paraId="03469FA5" w14:textId="7839E977" w:rsidR="00EA43E1" w:rsidRDefault="00EA43E1" w:rsidP="00015917">
      <w:pPr>
        <w:spacing w:after="0" w:line="240" w:lineRule="auto"/>
      </w:pPr>
      <w:r w:rsidRPr="00651A40">
        <w:t xml:space="preserve">This will </w:t>
      </w:r>
      <w:r w:rsidR="00405DAC">
        <w:t>mitigate</w:t>
      </w:r>
      <w:r w:rsidRPr="00651A40">
        <w:t xml:space="preserve"> wastage and </w:t>
      </w:r>
      <w:r w:rsidR="00405DAC">
        <w:t>provide</w:t>
      </w:r>
      <w:r w:rsidR="00405DAC" w:rsidRPr="00405DAC">
        <w:t xml:space="preserve"> a</w:t>
      </w:r>
      <w:r w:rsidR="00203277">
        <w:t>s</w:t>
      </w:r>
      <w:r w:rsidR="00405DAC" w:rsidRPr="00405DAC">
        <w:t xml:space="preserve"> consistent, fair and equitable approach </w:t>
      </w:r>
      <w:r w:rsidR="00203277">
        <w:t xml:space="preserve">as possible </w:t>
      </w:r>
      <w:r w:rsidR="00405DAC" w:rsidRPr="00405DAC">
        <w:t xml:space="preserve">to </w:t>
      </w:r>
      <w:r w:rsidRPr="00651A40">
        <w:t>the efficient provision of the COVID</w:t>
      </w:r>
      <w:r w:rsidR="00E24613">
        <w:t>-19</w:t>
      </w:r>
      <w:r w:rsidRPr="00651A40">
        <w:t xml:space="preserve"> vaccine.</w:t>
      </w:r>
      <w:r w:rsidR="00C20A26">
        <w:t xml:space="preserve"> </w:t>
      </w:r>
      <w:r w:rsidRPr="00651A40">
        <w:t xml:space="preserve">Pre-planning </w:t>
      </w:r>
      <w:r w:rsidR="00405DAC">
        <w:t xml:space="preserve">provides foresight and transparency </w:t>
      </w:r>
      <w:r w:rsidR="00203277">
        <w:t xml:space="preserve">with the </w:t>
      </w:r>
      <w:proofErr w:type="gramStart"/>
      <w:r w:rsidR="00203277">
        <w:t xml:space="preserve">intent </w:t>
      </w:r>
      <w:r w:rsidRPr="00651A40">
        <w:t xml:space="preserve"> that</w:t>
      </w:r>
      <w:proofErr w:type="gramEnd"/>
      <w:r w:rsidRPr="00651A40">
        <w:t xml:space="preserve"> decisions are not made during time-crunches at the end of the day running the risk of potentially inappropriate allocation of vaccines by well-intentioned individuals trying to avoid wastage</w:t>
      </w:r>
      <w:r w:rsidR="00405DAC">
        <w:t>.</w:t>
      </w:r>
    </w:p>
    <w:p w14:paraId="03469FA6" w14:textId="77777777" w:rsidR="00EA43E1" w:rsidRPr="00651A40" w:rsidRDefault="00EA43E1" w:rsidP="00015917">
      <w:pPr>
        <w:spacing w:after="0" w:line="240" w:lineRule="auto"/>
      </w:pPr>
    </w:p>
    <w:p w14:paraId="03469FA7" w14:textId="77777777" w:rsidR="00651A40" w:rsidRPr="00EA43E1" w:rsidRDefault="00651A40" w:rsidP="00015917">
      <w:pPr>
        <w:spacing w:after="0" w:line="240" w:lineRule="auto"/>
        <w:rPr>
          <w:b/>
        </w:rPr>
      </w:pPr>
      <w:r w:rsidRPr="00EA43E1">
        <w:rPr>
          <w:b/>
          <w:i/>
        </w:rPr>
        <w:t>Why can’t I call my friends and family to offer them the vaccine left over at the end of the day?</w:t>
      </w:r>
    </w:p>
    <w:p w14:paraId="03469FA8" w14:textId="77777777" w:rsidR="00EA43E1" w:rsidRDefault="00651A40" w:rsidP="00015917">
      <w:pPr>
        <w:autoSpaceDE w:val="0"/>
        <w:autoSpaceDN w:val="0"/>
        <w:adjustRightInd w:val="0"/>
        <w:spacing w:after="0" w:line="240" w:lineRule="auto"/>
      </w:pPr>
      <w:r w:rsidRPr="00651A40">
        <w:t>A person or group cannot have access to the vaccine because of their relationship with an AHS staff member.</w:t>
      </w:r>
      <w:r w:rsidR="00C20A26">
        <w:t xml:space="preserve"> </w:t>
      </w:r>
      <w:r w:rsidRPr="00651A40">
        <w:t xml:space="preserve">This could be considered favoritism and ‘preferential access’ contrary to AHS’ </w:t>
      </w:r>
      <w:r w:rsidRPr="00651A40">
        <w:rPr>
          <w:i/>
          <w:iCs/>
        </w:rPr>
        <w:t xml:space="preserve">Appropriate Prioritization of Access to Health Services </w:t>
      </w:r>
      <w:r w:rsidRPr="00651A40">
        <w:t>policy.</w:t>
      </w:r>
      <w:r w:rsidR="00C20A26">
        <w:t xml:space="preserve"> </w:t>
      </w:r>
      <w:r w:rsidRPr="00651A40">
        <w:t>Offering vaccines, even “leftover” vaccines to avoid wastage, to friends and family carries legal and reputational risk.</w:t>
      </w:r>
      <w:r w:rsidR="00C20A26">
        <w:t xml:space="preserve"> </w:t>
      </w:r>
      <w:r w:rsidRPr="00651A40">
        <w:t>Access needs to be consistent, fair and informed by government guidance regarding sequencing of various groups.</w:t>
      </w:r>
      <w:r w:rsidR="00C20A26">
        <w:t xml:space="preserve"> </w:t>
      </w:r>
    </w:p>
    <w:p w14:paraId="03469FA9" w14:textId="77777777" w:rsidR="00C20A26" w:rsidRDefault="00C20A26" w:rsidP="00015917">
      <w:pPr>
        <w:autoSpaceDE w:val="0"/>
        <w:autoSpaceDN w:val="0"/>
        <w:adjustRightInd w:val="0"/>
        <w:spacing w:after="0" w:line="240" w:lineRule="auto"/>
      </w:pPr>
    </w:p>
    <w:p w14:paraId="03469FAA" w14:textId="51293B5C" w:rsidR="00651A40" w:rsidRPr="00B42570" w:rsidRDefault="00562BB0" w:rsidP="000159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>Family and friends are not excluded from receiving the vaccine if they are part of those groups selected on the foregoing basis.</w:t>
      </w:r>
      <w:r w:rsidR="00C20A26">
        <w:t xml:space="preserve"> </w:t>
      </w:r>
      <w:r w:rsidR="00EA43E1">
        <w:t>However, Clinic Leaders</w:t>
      </w:r>
      <w:r w:rsidR="00DB1A6B">
        <w:t xml:space="preserve"> should not call potential groups to receive excess vaccine with the intention tha</w:t>
      </w:r>
      <w:r w:rsidR="00021F30">
        <w:t>t the group be invited because their or another staff’s</w:t>
      </w:r>
      <w:r w:rsidR="00DB1A6B">
        <w:t xml:space="preserve"> family member</w:t>
      </w:r>
      <w:r w:rsidR="00C20A26">
        <w:t xml:space="preserve"> or </w:t>
      </w:r>
      <w:r w:rsidR="00EA43E1">
        <w:t>friend is part of that group.</w:t>
      </w:r>
      <w:r w:rsidR="00C20A26">
        <w:t xml:space="preserve"> </w:t>
      </w:r>
      <w:r w:rsidR="00EA43E1">
        <w:t>If friends/family happen to be included in a group invited to</w:t>
      </w:r>
      <w:r w:rsidR="00021F30">
        <w:t xml:space="preserve"> receive excess vaccine, Clinic</w:t>
      </w:r>
      <w:r w:rsidR="00EA43E1">
        <w:t xml:space="preserve"> Leaders should seek guidance from their supervisors. If a friend or family member (of any staff including Clinic Leaders) receives a dose of excess vaccine</w:t>
      </w:r>
      <w:r w:rsidR="000B587A">
        <w:t>,</w:t>
      </w:r>
      <w:r w:rsidR="00EA43E1">
        <w:t xml:space="preserve"> this should be documented with a clear rationale.</w:t>
      </w:r>
      <w:r w:rsidR="00C20A26">
        <w:t xml:space="preserve"> </w:t>
      </w:r>
    </w:p>
    <w:p w14:paraId="03469FAB" w14:textId="77777777" w:rsidR="00651A40" w:rsidRPr="00651A40" w:rsidRDefault="00651A40" w:rsidP="00015917">
      <w:pPr>
        <w:spacing w:after="0" w:line="240" w:lineRule="auto"/>
      </w:pPr>
    </w:p>
    <w:p w14:paraId="03469FAC" w14:textId="77777777" w:rsidR="00D9098A" w:rsidRPr="00EA43E1" w:rsidRDefault="00651A40" w:rsidP="00015917">
      <w:pPr>
        <w:spacing w:after="0" w:line="240" w:lineRule="auto"/>
        <w:rPr>
          <w:b/>
        </w:rPr>
      </w:pPr>
      <w:r w:rsidRPr="00EA43E1">
        <w:rPr>
          <w:b/>
          <w:i/>
        </w:rPr>
        <w:t xml:space="preserve">What if I am worried that the clinic where I work is not following the government sequencing and this guidance? </w:t>
      </w:r>
    </w:p>
    <w:p w14:paraId="03469FAD" w14:textId="77777777" w:rsidR="00651A40" w:rsidRDefault="00651A40" w:rsidP="00015917">
      <w:pPr>
        <w:spacing w:after="0" w:line="240" w:lineRule="auto"/>
      </w:pPr>
      <w:r w:rsidRPr="00651A40">
        <w:t>You are encouraged to raise your concerns with your manager.</w:t>
      </w:r>
      <w:r w:rsidR="00C20A26">
        <w:t xml:space="preserve"> </w:t>
      </w:r>
      <w:r w:rsidRPr="00651A40">
        <w:t>If you are uncomfortable doing so, you can contact the Safe Disclosure Line or AH</w:t>
      </w:r>
      <w:r w:rsidR="00C20A26">
        <w:t xml:space="preserve">S’ ethics compliance officer, </w:t>
      </w:r>
      <w:r w:rsidRPr="00651A40">
        <w:t>see </w:t>
      </w:r>
      <w:hyperlink r:id="rId13" w:history="1">
        <w:r w:rsidRPr="00651A40">
          <w:rPr>
            <w:rStyle w:val="Hyperlink"/>
          </w:rPr>
          <w:t>https://extranet.ahsnet.ca/teams/policydocuments/1/clp-ahs-pol-safe-disclosure.pdf</w:t>
        </w:r>
      </w:hyperlink>
      <w:r w:rsidRPr="00651A40">
        <w:t xml:space="preserve"> for more details. </w:t>
      </w:r>
    </w:p>
    <w:p w14:paraId="03469FAE" w14:textId="77777777" w:rsidR="00651A40" w:rsidRPr="00651A40" w:rsidRDefault="00651A40" w:rsidP="00015917">
      <w:pPr>
        <w:spacing w:after="0" w:line="240" w:lineRule="auto"/>
      </w:pPr>
    </w:p>
    <w:p w14:paraId="03469FAF" w14:textId="77777777" w:rsidR="0061648C" w:rsidRPr="0061648C" w:rsidRDefault="0061648C" w:rsidP="00015917">
      <w:pPr>
        <w:spacing w:after="0" w:line="240" w:lineRule="auto"/>
        <w:jc w:val="center"/>
        <w:rPr>
          <w:b/>
        </w:rPr>
      </w:pPr>
      <w:r w:rsidRPr="0061648C">
        <w:rPr>
          <w:b/>
        </w:rPr>
        <w:t>Rationale for this Direction</w:t>
      </w:r>
    </w:p>
    <w:p w14:paraId="03469FB0" w14:textId="77777777" w:rsidR="0061648C" w:rsidRDefault="0061648C" w:rsidP="00015917">
      <w:pPr>
        <w:spacing w:after="0" w:line="240" w:lineRule="auto"/>
      </w:pPr>
    </w:p>
    <w:p w14:paraId="03469FB1" w14:textId="2C482BFC" w:rsidR="00256ADC" w:rsidRPr="006E1DCA" w:rsidRDefault="00E35D5B" w:rsidP="00015917">
      <w:pPr>
        <w:spacing w:after="0" w:line="240" w:lineRule="auto"/>
      </w:pPr>
      <w:r>
        <w:t>Th</w:t>
      </w:r>
      <w:r w:rsidR="00E24613">
        <w:t xml:space="preserve">is guidance </w:t>
      </w:r>
      <w:r>
        <w:t xml:space="preserve">is intended to </w:t>
      </w:r>
      <w:r w:rsidR="00557BAC">
        <w:t>mitigate</w:t>
      </w:r>
      <w:r w:rsidR="00175C00">
        <w:t xml:space="preserve"> vaccine waste </w:t>
      </w:r>
      <w:r w:rsidR="00557BAC">
        <w:t>by offering</w:t>
      </w:r>
      <w:r w:rsidR="00175C00">
        <w:t xml:space="preserve"> </w:t>
      </w:r>
      <w:r w:rsidR="00A41A56">
        <w:t>leftover</w:t>
      </w:r>
      <w:r w:rsidR="00175C00">
        <w:t xml:space="preserve"> doses to </w:t>
      </w:r>
      <w:r w:rsidR="00256ADC" w:rsidRPr="006E1DCA">
        <w:t xml:space="preserve">individuals who </w:t>
      </w:r>
      <w:r w:rsidR="00175C00">
        <w:t xml:space="preserve">are eligible to be </w:t>
      </w:r>
      <w:r w:rsidR="00E24613">
        <w:t xml:space="preserve">immunized </w:t>
      </w:r>
      <w:r w:rsidR="00A41A56">
        <w:t>in</w:t>
      </w:r>
      <w:r w:rsidR="00175C00">
        <w:t xml:space="preserve"> the </w:t>
      </w:r>
      <w:r w:rsidR="00175C00" w:rsidRPr="006E1DCA">
        <w:t>current</w:t>
      </w:r>
      <w:r w:rsidR="00A41A56">
        <w:t xml:space="preserve"> or previous</w:t>
      </w:r>
      <w:r w:rsidR="00256ADC" w:rsidRPr="006E1DCA">
        <w:t xml:space="preserve"> vaccine </w:t>
      </w:r>
      <w:r w:rsidR="00175C00">
        <w:t>phase.</w:t>
      </w:r>
      <w:r w:rsidR="00C20A26">
        <w:t xml:space="preserve"> </w:t>
      </w:r>
      <w:r w:rsidR="00557BAC">
        <w:t>C</w:t>
      </w:r>
      <w:r w:rsidR="00256ADC" w:rsidRPr="006E1DCA">
        <w:t>onsistent with the sequencing criteria</w:t>
      </w:r>
      <w:r w:rsidR="00557BAC">
        <w:t>, this direction</w:t>
      </w:r>
      <w:r w:rsidR="00256ADC" w:rsidRPr="006E1DCA">
        <w:t xml:space="preserve"> aligns with core pri</w:t>
      </w:r>
      <w:r w:rsidR="00A41A56">
        <w:t>nciples of fairness and equity</w:t>
      </w:r>
      <w:r w:rsidR="00557BAC">
        <w:t>. It</w:t>
      </w:r>
      <w:r w:rsidR="00256ADC" w:rsidRPr="006E1DCA">
        <w:t xml:space="preserve"> also align</w:t>
      </w:r>
      <w:r w:rsidR="00557BAC">
        <w:t>s</w:t>
      </w:r>
      <w:r w:rsidR="00256ADC" w:rsidRPr="006E1DCA">
        <w:t xml:space="preserve"> with broader commitments to maximizing</w:t>
      </w:r>
      <w:r w:rsidR="00175C00">
        <w:t xml:space="preserve"> benefits and minimizing harms, as well as acting to ensure the sustainability of our health system. </w:t>
      </w:r>
    </w:p>
    <w:p w14:paraId="03469FB2" w14:textId="77777777" w:rsidR="00175C00" w:rsidRDefault="00175C00" w:rsidP="000159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</w:p>
    <w:p w14:paraId="03469FB3" w14:textId="6AA10873" w:rsidR="00E24613" w:rsidRDefault="00562BB0" w:rsidP="00015917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>People cannot have</w:t>
      </w:r>
      <w:r w:rsidR="00EB4439" w:rsidDel="007667B8">
        <w:rPr>
          <w:rFonts w:ascii="Calibri" w:hAnsi="Calibri" w:cs="Calibri"/>
          <w:color w:val="000000"/>
        </w:rPr>
        <w:t xml:space="preserve"> access to health resources simply on the grounds of their social connection to a healthcare provider.</w:t>
      </w:r>
      <w:r w:rsidR="00C20A26">
        <w:rPr>
          <w:rFonts w:ascii="Calibri" w:hAnsi="Calibri" w:cs="Calibri"/>
          <w:color w:val="000000"/>
        </w:rPr>
        <w:t xml:space="preserve"> </w:t>
      </w:r>
      <w:r w:rsidR="00EB4439" w:rsidDel="007667B8">
        <w:rPr>
          <w:rFonts w:ascii="Calibri" w:hAnsi="Calibri" w:cs="Calibri"/>
          <w:color w:val="000000"/>
        </w:rPr>
        <w:t xml:space="preserve">Enabling access to health resources in this way is inconsistent with core values of our public health </w:t>
      </w:r>
      <w:proofErr w:type="gramStart"/>
      <w:r w:rsidR="00EB4439" w:rsidDel="007667B8">
        <w:rPr>
          <w:rFonts w:ascii="Calibri" w:hAnsi="Calibri" w:cs="Calibri"/>
          <w:color w:val="000000"/>
        </w:rPr>
        <w:t>system</w:t>
      </w:r>
      <w:r w:rsidR="003160F1">
        <w:rPr>
          <w:rFonts w:ascii="Calibri" w:hAnsi="Calibri" w:cs="Calibri"/>
          <w:color w:val="000000"/>
        </w:rPr>
        <w:t>,</w:t>
      </w:r>
      <w:r w:rsidR="00EB4439" w:rsidDel="007667B8">
        <w:rPr>
          <w:rFonts w:ascii="Calibri" w:hAnsi="Calibri" w:cs="Calibri"/>
          <w:color w:val="000000"/>
        </w:rPr>
        <w:t xml:space="preserve"> </w:t>
      </w:r>
      <w:r w:rsidR="00203277">
        <w:rPr>
          <w:rFonts w:ascii="Calibri" w:hAnsi="Calibri" w:cs="Calibri"/>
          <w:color w:val="000000"/>
        </w:rPr>
        <w:t>and</w:t>
      </w:r>
      <w:proofErr w:type="gramEnd"/>
      <w:r w:rsidR="00203277">
        <w:rPr>
          <w:rFonts w:ascii="Calibri" w:hAnsi="Calibri" w:cs="Calibri"/>
          <w:color w:val="000000"/>
        </w:rPr>
        <w:t xml:space="preserve"> undermines trust in the system </w:t>
      </w:r>
      <w:r w:rsidR="00EB4439" w:rsidDel="007667B8">
        <w:rPr>
          <w:rFonts w:ascii="Calibri" w:hAnsi="Calibri" w:cs="Calibri"/>
          <w:color w:val="000000"/>
        </w:rPr>
        <w:t>which determines access based on need.</w:t>
      </w:r>
      <w:r w:rsidR="00C20A26">
        <w:rPr>
          <w:rFonts w:ascii="Calibri" w:hAnsi="Calibri" w:cs="Calibri"/>
          <w:color w:val="000000"/>
        </w:rPr>
        <w:t xml:space="preserve"> </w:t>
      </w:r>
    </w:p>
    <w:p w14:paraId="03469FB4" w14:textId="77777777" w:rsidR="00E24613" w:rsidRPr="00DE58E8" w:rsidRDefault="00C20A26" w:rsidP="00C20A26">
      <w:pPr>
        <w:tabs>
          <w:tab w:val="left" w:pos="669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03469FB5" w14:textId="50DD08B1" w:rsidR="00D660B3" w:rsidRDefault="0086789D" w:rsidP="00015917">
      <w:pPr>
        <w:autoSpaceDE w:val="0"/>
        <w:autoSpaceDN w:val="0"/>
        <w:adjustRightInd w:val="0"/>
        <w:spacing w:after="0" w:line="240" w:lineRule="auto"/>
      </w:pPr>
      <w:r w:rsidRPr="0086789D">
        <w:t xml:space="preserve">There is no ethical duty to do impossible things; it is reasonable that certain options are simply not feasible, or the costs of making them feasible are too great. </w:t>
      </w:r>
      <w:r w:rsidR="00EB4439">
        <w:t>T</w:t>
      </w:r>
      <w:r>
        <w:t>here are different constraints and opportunities at different clinic sites.</w:t>
      </w:r>
      <w:r w:rsidR="00C20A26">
        <w:t xml:space="preserve"> </w:t>
      </w:r>
      <w:r w:rsidR="00E24613">
        <w:t>V</w:t>
      </w:r>
      <w:r w:rsidR="00021F30">
        <w:t xml:space="preserve">accine </w:t>
      </w:r>
      <w:r w:rsidR="003160F1">
        <w:t>C</w:t>
      </w:r>
      <w:r w:rsidR="00021F30">
        <w:t xml:space="preserve">linic </w:t>
      </w:r>
      <w:r w:rsidR="003160F1">
        <w:t>L</w:t>
      </w:r>
      <w:r w:rsidR="00021F30">
        <w:t>eaders</w:t>
      </w:r>
      <w:r>
        <w:t xml:space="preserve"> and </w:t>
      </w:r>
      <w:r w:rsidR="003160F1">
        <w:t>Z</w:t>
      </w:r>
      <w:r>
        <w:t xml:space="preserve">one </w:t>
      </w:r>
      <w:r w:rsidR="003160F1">
        <w:t>D</w:t>
      </w:r>
      <w:r>
        <w:t xml:space="preserve">irectors </w:t>
      </w:r>
      <w:r w:rsidR="00E24613">
        <w:t xml:space="preserve">are encouraged to </w:t>
      </w:r>
      <w:r>
        <w:t xml:space="preserve">find the best solutions that align with this guidance, in light of local contexts. </w:t>
      </w:r>
    </w:p>
    <w:sectPr w:rsidR="00D660B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BAF29" w14:textId="77777777" w:rsidR="00594654" w:rsidRDefault="00594654" w:rsidP="00456215">
      <w:pPr>
        <w:spacing w:after="0" w:line="240" w:lineRule="auto"/>
      </w:pPr>
      <w:r>
        <w:separator/>
      </w:r>
    </w:p>
  </w:endnote>
  <w:endnote w:type="continuationSeparator" w:id="0">
    <w:p w14:paraId="52A2A6B7" w14:textId="77777777" w:rsidR="00594654" w:rsidRDefault="00594654" w:rsidP="0045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1185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69FBA" w14:textId="2AF2898A" w:rsidR="00456215" w:rsidRDefault="00456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69FBB" w14:textId="77777777" w:rsidR="00456215" w:rsidRDefault="00456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48129" w14:textId="77777777" w:rsidR="00594654" w:rsidRDefault="00594654" w:rsidP="00456215">
      <w:pPr>
        <w:spacing w:after="0" w:line="240" w:lineRule="auto"/>
      </w:pPr>
      <w:r>
        <w:separator/>
      </w:r>
    </w:p>
  </w:footnote>
  <w:footnote w:type="continuationSeparator" w:id="0">
    <w:p w14:paraId="4E61DBB6" w14:textId="77777777" w:rsidR="00594654" w:rsidRDefault="00594654" w:rsidP="0045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6C3"/>
    <w:multiLevelType w:val="hybridMultilevel"/>
    <w:tmpl w:val="F61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6B5"/>
    <w:multiLevelType w:val="hybridMultilevel"/>
    <w:tmpl w:val="858A85A0"/>
    <w:lvl w:ilvl="0" w:tplc="7B84D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D21"/>
    <w:multiLevelType w:val="hybridMultilevel"/>
    <w:tmpl w:val="2EB40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E95"/>
    <w:multiLevelType w:val="hybridMultilevel"/>
    <w:tmpl w:val="A4F85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F73BA"/>
    <w:multiLevelType w:val="hybridMultilevel"/>
    <w:tmpl w:val="859AE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443F"/>
    <w:multiLevelType w:val="hybridMultilevel"/>
    <w:tmpl w:val="DFDA3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D0F"/>
    <w:multiLevelType w:val="hybridMultilevel"/>
    <w:tmpl w:val="2446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3496"/>
    <w:multiLevelType w:val="hybridMultilevel"/>
    <w:tmpl w:val="0AA01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C2B07"/>
    <w:multiLevelType w:val="hybridMultilevel"/>
    <w:tmpl w:val="A8963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3157E"/>
    <w:multiLevelType w:val="hybridMultilevel"/>
    <w:tmpl w:val="A7B4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51B8"/>
    <w:multiLevelType w:val="hybridMultilevel"/>
    <w:tmpl w:val="80FA9DC6"/>
    <w:lvl w:ilvl="0" w:tplc="CB4A7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5F3023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68C8"/>
    <w:multiLevelType w:val="hybridMultilevel"/>
    <w:tmpl w:val="23E42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D7744"/>
    <w:multiLevelType w:val="multilevel"/>
    <w:tmpl w:val="60F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F2646"/>
    <w:multiLevelType w:val="hybridMultilevel"/>
    <w:tmpl w:val="B98EF2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CD50F7"/>
    <w:multiLevelType w:val="hybridMultilevel"/>
    <w:tmpl w:val="7B52983C"/>
    <w:lvl w:ilvl="0" w:tplc="B18E1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4115F"/>
    <w:multiLevelType w:val="hybridMultilevel"/>
    <w:tmpl w:val="5CC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B1D65"/>
    <w:multiLevelType w:val="hybridMultilevel"/>
    <w:tmpl w:val="C7022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00772"/>
    <w:multiLevelType w:val="hybridMultilevel"/>
    <w:tmpl w:val="9594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2A75"/>
    <w:multiLevelType w:val="hybridMultilevel"/>
    <w:tmpl w:val="03343102"/>
    <w:lvl w:ilvl="0" w:tplc="B18E1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F7BDC"/>
    <w:multiLevelType w:val="hybridMultilevel"/>
    <w:tmpl w:val="E7CC0A18"/>
    <w:lvl w:ilvl="0" w:tplc="89C4B13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15"/>
  </w:num>
  <w:num w:numId="6">
    <w:abstractNumId w:val="2"/>
  </w:num>
  <w:num w:numId="7">
    <w:abstractNumId w:val="10"/>
  </w:num>
  <w:num w:numId="8">
    <w:abstractNumId w:val="1"/>
  </w:num>
  <w:num w:numId="9">
    <w:abstractNumId w:val="14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  <w:num w:numId="14">
    <w:abstractNumId w:val="18"/>
  </w:num>
  <w:num w:numId="15">
    <w:abstractNumId w:val="9"/>
  </w:num>
  <w:num w:numId="16">
    <w:abstractNumId w:val="3"/>
  </w:num>
  <w:num w:numId="17">
    <w:abstractNumId w:val="3"/>
  </w:num>
  <w:num w:numId="18">
    <w:abstractNumId w:val="0"/>
  </w:num>
  <w:num w:numId="19">
    <w:abstractNumId w:val="17"/>
  </w:num>
  <w:num w:numId="20">
    <w:abstractNumId w:val="8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E6"/>
    <w:rsid w:val="00015917"/>
    <w:rsid w:val="00021F30"/>
    <w:rsid w:val="0004214F"/>
    <w:rsid w:val="000428F9"/>
    <w:rsid w:val="000765D6"/>
    <w:rsid w:val="000B587A"/>
    <w:rsid w:val="0013042E"/>
    <w:rsid w:val="0016173A"/>
    <w:rsid w:val="00174185"/>
    <w:rsid w:val="00175C00"/>
    <w:rsid w:val="001C6926"/>
    <w:rsid w:val="001F6BA8"/>
    <w:rsid w:val="00203277"/>
    <w:rsid w:val="002054A0"/>
    <w:rsid w:val="00212605"/>
    <w:rsid w:val="002236F5"/>
    <w:rsid w:val="00245167"/>
    <w:rsid w:val="00256ADC"/>
    <w:rsid w:val="002674CD"/>
    <w:rsid w:val="00282127"/>
    <w:rsid w:val="002A13A7"/>
    <w:rsid w:val="002B21AB"/>
    <w:rsid w:val="002E22F3"/>
    <w:rsid w:val="002F21C2"/>
    <w:rsid w:val="002F6DDB"/>
    <w:rsid w:val="003160F1"/>
    <w:rsid w:val="003365E6"/>
    <w:rsid w:val="003612D0"/>
    <w:rsid w:val="00377499"/>
    <w:rsid w:val="00386471"/>
    <w:rsid w:val="003E36B5"/>
    <w:rsid w:val="00405DAC"/>
    <w:rsid w:val="0041406B"/>
    <w:rsid w:val="00431335"/>
    <w:rsid w:val="00436400"/>
    <w:rsid w:val="00456215"/>
    <w:rsid w:val="00464AA3"/>
    <w:rsid w:val="004B1537"/>
    <w:rsid w:val="004F6A4E"/>
    <w:rsid w:val="004F6FF0"/>
    <w:rsid w:val="00513186"/>
    <w:rsid w:val="005424D8"/>
    <w:rsid w:val="00544EAE"/>
    <w:rsid w:val="00545467"/>
    <w:rsid w:val="00557BAC"/>
    <w:rsid w:val="00562BB0"/>
    <w:rsid w:val="005656C3"/>
    <w:rsid w:val="00574386"/>
    <w:rsid w:val="005838D5"/>
    <w:rsid w:val="005901E0"/>
    <w:rsid w:val="00594654"/>
    <w:rsid w:val="005956CD"/>
    <w:rsid w:val="005A09E9"/>
    <w:rsid w:val="0060473C"/>
    <w:rsid w:val="00611B6A"/>
    <w:rsid w:val="0061648C"/>
    <w:rsid w:val="00651A40"/>
    <w:rsid w:val="00670519"/>
    <w:rsid w:val="006C6062"/>
    <w:rsid w:val="006E1DCA"/>
    <w:rsid w:val="00707685"/>
    <w:rsid w:val="007667B8"/>
    <w:rsid w:val="00774133"/>
    <w:rsid w:val="007858EE"/>
    <w:rsid w:val="00827E4C"/>
    <w:rsid w:val="0083207F"/>
    <w:rsid w:val="00835BED"/>
    <w:rsid w:val="0086789D"/>
    <w:rsid w:val="00893004"/>
    <w:rsid w:val="008E4A8A"/>
    <w:rsid w:val="00921CE8"/>
    <w:rsid w:val="00A41A56"/>
    <w:rsid w:val="00A658D5"/>
    <w:rsid w:val="00AB6B03"/>
    <w:rsid w:val="00B259D7"/>
    <w:rsid w:val="00B42570"/>
    <w:rsid w:val="00B8139F"/>
    <w:rsid w:val="00B87F0C"/>
    <w:rsid w:val="00BC75BF"/>
    <w:rsid w:val="00BF3A6E"/>
    <w:rsid w:val="00BF7DA8"/>
    <w:rsid w:val="00C20A26"/>
    <w:rsid w:val="00C71FFC"/>
    <w:rsid w:val="00CC3EA9"/>
    <w:rsid w:val="00CD73EB"/>
    <w:rsid w:val="00CF4E1D"/>
    <w:rsid w:val="00D335C8"/>
    <w:rsid w:val="00D660B3"/>
    <w:rsid w:val="00D9098A"/>
    <w:rsid w:val="00D9731E"/>
    <w:rsid w:val="00DB1A6B"/>
    <w:rsid w:val="00DE58E8"/>
    <w:rsid w:val="00E1227A"/>
    <w:rsid w:val="00E24613"/>
    <w:rsid w:val="00E35D5B"/>
    <w:rsid w:val="00E445EC"/>
    <w:rsid w:val="00E8135C"/>
    <w:rsid w:val="00EA43E1"/>
    <w:rsid w:val="00EA7573"/>
    <w:rsid w:val="00EB4439"/>
    <w:rsid w:val="00F3610C"/>
    <w:rsid w:val="00F36344"/>
    <w:rsid w:val="00F54E97"/>
    <w:rsid w:val="00F90FDE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9F84"/>
  <w15:chartTrackingRefBased/>
  <w15:docId w15:val="{CC83EB60-6E1F-4D28-884A-F003A32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"/>
    <w:basedOn w:val="Normal"/>
    <w:link w:val="ListParagraphChar"/>
    <w:uiPriority w:val="34"/>
    <w:qFormat/>
    <w:rsid w:val="00336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7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R Bul Normal Char"/>
    <w:link w:val="ListParagraph"/>
    <w:uiPriority w:val="34"/>
    <w:locked/>
    <w:rsid w:val="00256ADC"/>
  </w:style>
  <w:style w:type="paragraph" w:styleId="Header">
    <w:name w:val="header"/>
    <w:basedOn w:val="Normal"/>
    <w:link w:val="HeaderChar"/>
    <w:uiPriority w:val="99"/>
    <w:unhideWhenUsed/>
    <w:rsid w:val="0045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15"/>
  </w:style>
  <w:style w:type="paragraph" w:styleId="Footer">
    <w:name w:val="footer"/>
    <w:basedOn w:val="Normal"/>
    <w:link w:val="FooterChar"/>
    <w:uiPriority w:val="99"/>
    <w:unhideWhenUsed/>
    <w:rsid w:val="0045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15"/>
  </w:style>
  <w:style w:type="character" w:styleId="Hyperlink">
    <w:name w:val="Hyperlink"/>
    <w:basedOn w:val="DefaultParagraphFont"/>
    <w:uiPriority w:val="99"/>
    <w:unhideWhenUsed/>
    <w:rsid w:val="004B15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17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xtranet.ahsnet.ca/teams/policydocuments/1/clp-ahs-pol-safe-disclosure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bfad94f-94e2-4810-96b3-4737577c5c89" ContentTypeId="0x010100D084B518A447324FBEAE583EAA9E9E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D084B518A447324FBEAE583EAA9E9EF8002E812A7940CF38479EFD87B916CDA2A6" ma:contentTypeVersion="0" ma:contentTypeDescription="" ma:contentTypeScope="" ma:versionID="28bfa403ad9e8e98940ca6e0942bfa4f">
  <xsd:schema xmlns:xsd="http://www.w3.org/2001/XMLSchema" xmlns:xs="http://www.w3.org/2001/XMLSchema" xmlns:p="http://schemas.microsoft.com/office/2006/metadata/properties" xmlns:ns1="http://schemas.microsoft.com/sharepoint/v3" xmlns:ns2="16b387af-5022-444e-8fec-2dac9c645213" xmlns:ns3="01991878-1e7f-4cfb-9258-791cb0db6fb9" xmlns:ns4="713a78de-d94d-49d6-8372-84dd3d08e88a" xmlns:ns5="a8d21ba3-745d-4b54-9867-8267ccd5421d" targetNamespace="http://schemas.microsoft.com/office/2006/metadata/properties" ma:root="true" ma:fieldsID="fdf2807d981b52b046ddb087062612db" ns1:_="" ns2:_="" ns3:_="" ns4:_="" ns5:_="">
    <xsd:import namespace="http://schemas.microsoft.com/sharepoint/v3"/>
    <xsd:import namespace="16b387af-5022-444e-8fec-2dac9c645213"/>
    <xsd:import namespace="01991878-1e7f-4cfb-9258-791cb0db6fb9"/>
    <xsd:import namespace="713a78de-d94d-49d6-8372-84dd3d08e88a"/>
    <xsd:import namespace="a8d21ba3-745d-4b54-9867-8267ccd5421d"/>
    <xsd:element name="properties">
      <xsd:complexType>
        <xsd:sequence>
          <xsd:element name="documentManagement">
            <xsd:complexType>
              <xsd:all>
                <xsd:element ref="ns2:Record_x0020_GoA" minOccurs="0"/>
                <xsd:element ref="ns2:Description_x0020_GoA" minOccurs="0"/>
                <xsd:element ref="ns2:Subject_x0020_GoA" minOccurs="0"/>
                <xsd:element ref="ns2:Start_x0020_Date_x0020_GoA" minOccurs="0"/>
                <xsd:element ref="ns2:End_x0020_Date_x0020_GoA" minOccurs="0"/>
                <xsd:element ref="ns2:Assigned_x0020_To_x0020_GoA" minOccurs="0"/>
                <xsd:element ref="ns2:e14f78495b6d4881b0a4f259bbfaac0a" minOccurs="0"/>
                <xsd:element ref="ns3:TaxCatchAll" minOccurs="0"/>
                <xsd:element ref="ns3:TaxCatchAllLabel" minOccurs="0"/>
                <xsd:element ref="ns2:o98b378b82e643199ab2bb6364cf5531" minOccurs="0"/>
                <xsd:element ref="ns2:b10e50595339447db3b0d16aff0e3d79" minOccurs="0"/>
                <xsd:element ref="ns2:d9c684c8f9224002a66142c7c6bf5847" minOccurs="0"/>
                <xsd:element ref="ns2:iec6cfa028bf4e91bd7258a6733aefa5" minOccurs="0"/>
                <xsd:element ref="ns2:e4e1391327164fcf9b36427592ef5372" minOccurs="0"/>
                <xsd:element ref="ns4:_dlc_DocId" minOccurs="0"/>
                <xsd:element ref="ns4:_dlc_DocIdUrl" minOccurs="0"/>
                <xsd:element ref="ns4:_dlc_DocIdPersistId" minOccurs="0"/>
                <xsd:element ref="ns5:TaxKeywordTaxHTField" minOccurs="0"/>
                <xsd:element ref="ns1: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37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87af-5022-444e-8fec-2dac9c645213" elementFormDefault="qualified">
    <xsd:import namespace="http://schemas.microsoft.com/office/2006/documentManagement/types"/>
    <xsd:import namespace="http://schemas.microsoft.com/office/infopath/2007/PartnerControls"/>
    <xsd:element name="Record_x0020_GoA" ma:index="5" nillable="true" ma:displayName="Record GoA" ma:default="Official" ma:format="RadioButtons" ma:internalName="Record_x0020_GoA">
      <xsd:simpleType>
        <xsd:restriction base="dms:Choice">
          <xsd:enumeration value="Official"/>
          <xsd:enumeration value="Transitory"/>
        </xsd:restriction>
      </xsd:simpleType>
    </xsd:element>
    <xsd:element name="Description_x0020_GoA" ma:index="6" nillable="true" ma:displayName="Description GoA" ma:description="A concise narrative of the content of an information resource." ma:internalName="Description_x0020_GoA">
      <xsd:simpleType>
        <xsd:restriction base="dms:Note">
          <xsd:maxLength value="255"/>
        </xsd:restriction>
      </xsd:simpleType>
    </xsd:element>
    <xsd:element name="Subject_x0020_GoA" ma:index="7" nillable="true" ma:displayName="Subject GoA" ma:description="A controlled term that expresses the main topical content of an information resource." ma:format="Dropdown" ma:internalName="Subject_x0020_GoA">
      <xsd:simpleType>
        <xsd:union memberTypes="dms:Text">
          <xsd:simpleType>
            <xsd:restriction base="dms:Choice">
              <xsd:enumeration value="AH_AHS Vaccination Plans and Products"/>
              <xsd:enumeration value="CVTF Administration"/>
              <xsd:enumeration value="CVTF Meeting Minutes"/>
              <xsd:enumeration value="CVTF Planning Documents"/>
              <xsd:enumeration value="Drafts"/>
              <xsd:enumeration value="CVTF Briefings and Correspondence"/>
              <xsd:enumeration value="Communications"/>
              <xsd:enumeration value="External Vaccination Plans and Products"/>
              <xsd:enumeration value="Historical Documentation"/>
              <xsd:enumeration value="Intelligence and Security Documents"/>
              <xsd:enumeration value="Miscellaneous"/>
              <xsd:enumeration value="PICC Presentations"/>
            </xsd:restriction>
          </xsd:simpleType>
        </xsd:union>
      </xsd:simpleType>
    </xsd:element>
    <xsd:element name="Start_x0020_Date_x0020_GoA" ma:index="10" nillable="true" ma:displayName="Start Date GoA" ma:description="The date, or date and time, on which an information resource began or became active." ma:format="DateOnly" ma:internalName="Start_x0020_Date_x0020_GoA">
      <xsd:simpleType>
        <xsd:restriction base="dms:DateTime"/>
      </xsd:simpleType>
    </xsd:element>
    <xsd:element name="End_x0020_Date_x0020_GoA" ma:index="13" nillable="true" ma:displayName="End Date GoA" ma:description="The date, or date and time, on which an information resource finished or ended." ma:format="DateOnly" ma:internalName="End_x0020_Date_x0020_GoA">
      <xsd:simpleType>
        <xsd:restriction base="dms:DateTime"/>
      </xsd:simpleType>
    </xsd:element>
    <xsd:element name="Assigned_x0020_To_x0020_GoA" ma:index="17" nillable="true" ma:displayName="Assigned To GoA" ma:list="UserInfo" ma:SharePointGroup="0" ma:internalName="Assigned_x0020_To_x0020_Go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14f78495b6d4881b0a4f259bbfaac0a" ma:index="20" nillable="true" ma:taxonomy="true" ma:internalName="e14f78495b6d4881b0a4f259bbfaac0a" ma:taxonomyFieldName="Status_x0020_GoA" ma:displayName="Status GoA" ma:default="" ma:fieldId="{e14f7849-5b6d-4881-b0a4-f259bbfaac0a}" ma:sspId="8bfad94f-94e2-4810-96b3-4737577c5c89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8b378b82e643199ab2bb6364cf5531" ma:index="24" ma:taxonomy="true" ma:internalName="o98b378b82e643199ab2bb6364cf5531" ma:taxonomyFieldName="Security_x0020_Classification_x0020_GoA" ma:displayName="Security Classification GoA" ma:readOnly="false" ma:default="1;#Protected A|d28d3b9a-c001-402b-9bdb-15ab69802b3b" ma:fieldId="{898b378b-82e6-4319-9ab2-bb6364cf5531}" ma:sspId="8bfad94f-94e2-4810-96b3-4737577c5c89" ma:termSetId="ecfd9564-c13f-4c94-8d5c-e0b71a5672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25" nillable="true" ma:taxonomy="true" ma:internalName="b10e50595339447db3b0d16aff0e3d79" ma:taxonomyFieldName="Document_x0020_Type_x0020_GoA" ma:displayName="Document Type GoA" ma:readOnly="false" ma:default="" ma:fieldId="{b10e5059-5339-447d-b3b0-d16aff0e3d79}" ma:sspId="8bfad94f-94e2-4810-96b3-4737577c5c89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c684c8f9224002a66142c7c6bf5847" ma:index="28" nillable="true" ma:taxonomy="true" ma:internalName="d9c684c8f9224002a66142c7c6bf5847" ma:taxonomyFieldName="Audience_x0020_GoA" ma:displayName="Audience GoA" ma:default="" ma:fieldId="{d9c684c8-f922-4002-a661-42c7c6bf5847}" ma:taxonomyMulti="true" ma:sspId="8bfad94f-94e2-4810-96b3-4737577c5c89" ma:termSetId="fc32b8e3-ccf5-49d3-ac6f-f8f79f6bec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9" nillable="true" ma:taxonomy="true" ma:internalName="iec6cfa028bf4e91bd7258a6733aefa5" ma:taxonomyFieldName="Organization_x0020_GoA" ma:displayName="Organization GoA" ma:default="" ma:fieldId="{2ec6cfa0-28bf-4e91-bd72-58a6733aefa5}" ma:taxonomyMulti="true" ma:sspId="8bfad94f-94e2-4810-96b3-4737577c5c89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31" ma:taxonomy="true" ma:internalName="e4e1391327164fcf9b36427592ef5372" ma:taxonomyFieldName="Function_x0020_GoA" ma:displayName="Function GoA" ma:readOnly="false" ma:default="" ma:fieldId="{e4e13913-2716-4fcf-9b36-427592ef5372}" ma:taxonomyMulti="true" ma:sspId="8bfad94f-94e2-4810-96b3-4737577c5c89" ma:termSetId="47cd68d7-1e26-47f0-97f8-70af243617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91878-1e7f-4cfb-9258-791cb0db6f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1be9fe-eef4-4187-9ee2-95ddb97a20b4}" ma:internalName="TaxCatchAll" ma:showField="CatchAllData" ma:web="a8d21ba3-745d-4b54-9867-8267ccd54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a71be9fe-eef4-4187-9ee2-95ddb97a20b4}" ma:internalName="TaxCatchAllLabel" ma:readOnly="true" ma:showField="CatchAllDataLabel" ma:web="a8d21ba3-745d-4b54-9867-8267ccd54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78de-d94d-49d6-8372-84dd3d08e88a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21ba3-745d-4b54-9867-8267ccd5421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462a22f8-77ac-4232-bcfe-7b15dfca42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_x0020_GoA xmlns="16b387af-5022-444e-8fec-2dac9c645213" xsi:nil="true"/>
    <e14f78495b6d4881b0a4f259bbfaac0a xmlns="16b387af-5022-444e-8fec-2dac9c645213">
      <Terms xmlns="http://schemas.microsoft.com/office/infopath/2007/PartnerControls"/>
    </e14f78495b6d4881b0a4f259bbfaac0a>
    <iec6cfa028bf4e91bd7258a6733aefa5 xmlns="16b387af-5022-444e-8fec-2dac9c645213">
      <Terms xmlns="http://schemas.microsoft.com/office/infopath/2007/PartnerControls"/>
    </iec6cfa028bf4e91bd7258a6733aefa5>
    <e4e1391327164fcf9b36427592ef5372 xmlns="16b387af-5022-444e-8fec-2dac9c6452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</TermName>
          <TermId xmlns="http://schemas.microsoft.com/office/infopath/2007/PartnerControls">73f32821-2f4f-47a8-8631-3a15ad898523</TermId>
        </TermInfo>
      </Terms>
    </e4e1391327164fcf9b36427592ef5372>
    <Record_x0020_GoA xmlns="16b387af-5022-444e-8fec-2dac9c645213">Official</Record_x0020_GoA>
    <b10e50595339447db3b0d16aff0e3d79 xmlns="16b387af-5022-444e-8fec-2dac9c6452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18505c42-47e8-47f9-a277-c1cb3f44cd5e</TermId>
        </TermInfo>
      </Terms>
    </b10e50595339447db3b0d16aff0e3d79>
    <End_x0020_Date_x0020_GoA xmlns="16b387af-5022-444e-8fec-2dac9c645213" xsi:nil="true"/>
    <TaxKeywordTaxHTField xmlns="a8d21ba3-745d-4b54-9867-8267ccd5421d">
      <Terms xmlns="http://schemas.microsoft.com/office/infopath/2007/PartnerControls"/>
    </TaxKeywordTaxHTField>
    <o98b378b82e643199ab2bb6364cf5531 xmlns="16b387af-5022-444e-8fec-2dac9c6452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 A</TermName>
          <TermId xmlns="http://schemas.microsoft.com/office/infopath/2007/PartnerControls">d28d3b9a-c001-402b-9bdb-15ab69802b3b</TermId>
        </TermInfo>
      </Terms>
    </o98b378b82e643199ab2bb6364cf5531>
    <TaxCatchAll xmlns="01991878-1e7f-4cfb-9258-791cb0db6fb9">
      <Value>29</Value>
      <Value>121</Value>
      <Value>1</Value>
    </TaxCatchAll>
    <Description_x0020_GoA xmlns="16b387af-5022-444e-8fec-2dac9c645213" xsi:nil="true"/>
    <Categories xmlns="http://schemas.microsoft.com/sharepoint/v3" xsi:nil="true"/>
    <Subject_x0020_GoA xmlns="16b387af-5022-444e-8fec-2dac9c645213">AH_AHS Vaccination Plans and Products</Subject_x0020_GoA>
    <Assigned_x0020_To_x0020_GoA xmlns="16b387af-5022-444e-8fec-2dac9c645213">
      <UserInfo>
        <DisplayName/>
        <AccountId xsi:nil="true"/>
        <AccountType/>
      </UserInfo>
    </Assigned_x0020_To_x0020_GoA>
    <d9c684c8f9224002a66142c7c6bf5847 xmlns="16b387af-5022-444e-8fec-2dac9c645213">
      <Terms xmlns="http://schemas.microsoft.com/office/infopath/2007/PartnerControls"/>
    </d9c684c8f9224002a66142c7c6bf5847>
    <_dlc_DocId xmlns="713a78de-d94d-49d6-8372-84dd3d08e88a">3H2DP7PD4WR2-1602715918-234</_dlc_DocId>
    <_dlc_DocIdUrl xmlns="713a78de-d94d-49d6-8372-84dd3d08e88a">
      <Url>https://myimtconnect.sp.gov.ab.ca/cmtee/c01/CVTF/_layouts/15/DocIdRedir.aspx?ID=3H2DP7PD4WR2-1602715918-234</Url>
      <Description>3H2DP7PD4WR2-1602715918-234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1BF1-987E-407F-87D4-74DD2E8B28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92CA1A-990D-4B75-8FE0-4E98A41246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90CB15-E296-490C-BA19-2D6E9CADC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b387af-5022-444e-8fec-2dac9c645213"/>
    <ds:schemaRef ds:uri="01991878-1e7f-4cfb-9258-791cb0db6fb9"/>
    <ds:schemaRef ds:uri="713a78de-d94d-49d6-8372-84dd3d08e88a"/>
    <ds:schemaRef ds:uri="a8d21ba3-745d-4b54-9867-8267ccd54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CDBAD-BB59-4AA5-B7B7-F93E02A9AE6D}">
  <ds:schemaRefs>
    <ds:schemaRef ds:uri="http://schemas.microsoft.com/office/2006/metadata/properties"/>
    <ds:schemaRef ds:uri="http://schemas.microsoft.com/office/infopath/2007/PartnerControls"/>
    <ds:schemaRef ds:uri="16b387af-5022-444e-8fec-2dac9c645213"/>
    <ds:schemaRef ds:uri="a8d21ba3-745d-4b54-9867-8267ccd5421d"/>
    <ds:schemaRef ds:uri="01991878-1e7f-4cfb-9258-791cb0db6fb9"/>
    <ds:schemaRef ds:uri="http://schemas.microsoft.com/sharepoint/v3"/>
    <ds:schemaRef ds:uri="713a78de-d94d-49d6-8372-84dd3d08e88a"/>
  </ds:schemaRefs>
</ds:datastoreItem>
</file>

<file path=customXml/itemProps5.xml><?xml version="1.0" encoding="utf-8"?>
<ds:datastoreItem xmlns:ds="http://schemas.openxmlformats.org/officeDocument/2006/customXml" ds:itemID="{9716838A-DE04-463F-842D-EF332725F2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A3AE51F-CD61-7A40-99A5-B6F3B676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Steele</dc:creator>
  <cp:keywords/>
  <dc:description/>
  <cp:lastModifiedBy>Celia Shea</cp:lastModifiedBy>
  <cp:revision>2</cp:revision>
  <dcterms:created xsi:type="dcterms:W3CDTF">2021-03-10T16:23:00Z</dcterms:created>
  <dcterms:modified xsi:type="dcterms:W3CDTF">2021-03-10T16:23:00Z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0x010100D084B518A447324FBEAE583EAA9E9EF8002E812A7940CF38479EFD87B916CDA2A6</vt:lpwstr>
  </property>
  <property fmtid="{D5CDD505-2E9C-101B-9397-08002B2CF9AE}" pid="3" name="_dlc_DocIdItemGuid">
    <vt:lpwstr>0660aa85-ad61-4ffc-ac1e-03116636631c</vt:lpwstr>
  </property>
  <property fmtid="{D5CDD505-2E9C-101B-9397-08002B2CF9AE}" pid="4" name="TaxKeyword">
    <vt:lpwstr/>
  </property>
  <property fmtid="{D5CDD505-2E9C-101B-9397-08002B2CF9AE}" pid="5" name="Status GoA">
    <vt:lpwstr/>
  </property>
  <property fmtid="{D5CDD505-2E9C-101B-9397-08002B2CF9AE}" pid="6" name="Security Classification GoA">
    <vt:lpwstr>1;#Protected A|d28d3b9a-c001-402b-9bdb-15ab69802b3b</vt:lpwstr>
  </property>
  <property fmtid="{D5CDD505-2E9C-101B-9397-08002B2CF9AE}" pid="7" name="Audience GoA">
    <vt:lpwstr/>
  </property>
  <property fmtid="{D5CDD505-2E9C-101B-9397-08002B2CF9AE}" pid="8" name="Function GoA">
    <vt:lpwstr>29;#Operation|73f32821-2f4f-47a8-8631-3a15ad898523</vt:lpwstr>
  </property>
  <property fmtid="{D5CDD505-2E9C-101B-9397-08002B2CF9AE}" pid="9" name="Organization GoA">
    <vt:lpwstr/>
  </property>
  <property fmtid="{D5CDD505-2E9C-101B-9397-08002B2CF9AE}" pid="10" name="Document Type GoA">
    <vt:lpwstr>121;#Policy|18505c42-47e8-47f9-a277-c1cb3f44cd5e</vt:lpwstr>
  </property>
  <property fmtid="{D5CDD505-2E9C-101B-9397-08002B2CF9AE}" pid="11" name="MSIP_Label_abf2ea38-542c-4b75-bd7d-582ec36a519f_Enabled">
    <vt:lpwstr>true</vt:lpwstr>
  </property>
  <property fmtid="{D5CDD505-2E9C-101B-9397-08002B2CF9AE}" pid="12" name="MSIP_Label_abf2ea38-542c-4b75-bd7d-582ec36a519f_SetDate">
    <vt:lpwstr>2021-02-04T21:02:29Z</vt:lpwstr>
  </property>
  <property fmtid="{D5CDD505-2E9C-101B-9397-08002B2CF9AE}" pid="13" name="MSIP_Label_abf2ea38-542c-4b75-bd7d-582ec36a519f_Method">
    <vt:lpwstr>Standard</vt:lpwstr>
  </property>
  <property fmtid="{D5CDD505-2E9C-101B-9397-08002B2CF9AE}" pid="14" name="MSIP_Label_abf2ea38-542c-4b75-bd7d-582ec36a519f_Name">
    <vt:lpwstr>Protected A</vt:lpwstr>
  </property>
  <property fmtid="{D5CDD505-2E9C-101B-9397-08002B2CF9AE}" pid="15" name="MSIP_Label_abf2ea38-542c-4b75-bd7d-582ec36a519f_SiteId">
    <vt:lpwstr>2bb51c06-af9b-42c5-8bf5-3c3b7b10850b</vt:lpwstr>
  </property>
  <property fmtid="{D5CDD505-2E9C-101B-9397-08002B2CF9AE}" pid="16" name="MSIP_Label_abf2ea38-542c-4b75-bd7d-582ec36a519f_ActionId">
    <vt:lpwstr>e68c2b1b-8d83-40bd-8cc0-08a818b31aac</vt:lpwstr>
  </property>
  <property fmtid="{D5CDD505-2E9C-101B-9397-08002B2CF9AE}" pid="17" name="MSIP_Label_abf2ea38-542c-4b75-bd7d-582ec36a519f_ContentBits">
    <vt:lpwstr>2</vt:lpwstr>
  </property>
</Properties>
</file>